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rPr>
          <w:rFonts w:hint="default" w:ascii="Times New Roman" w:hAnsi="Times New Roman" w:eastAsia="方正黑体简体" w:cs="Times New Roman"/>
          <w:sz w:val="32"/>
          <w:szCs w:val="32"/>
        </w:rPr>
      </w:pPr>
      <w:r>
        <w:rPr>
          <w:rFonts w:hint="default" w:ascii="Times New Roman" w:hAnsi="Times New Roman" w:eastAsia="方正黑体简体" w:cs="Times New Roman"/>
          <w:sz w:val="32"/>
          <w:szCs w:val="32"/>
        </w:rPr>
        <w:t>附件</w:t>
      </w:r>
      <w:r>
        <w:rPr>
          <w:rFonts w:hint="default" w:ascii="Times New Roman" w:hAnsi="Times New Roman" w:eastAsia="方正黑体简体" w:cs="Times New Roman"/>
          <w:sz w:val="32"/>
          <w:szCs w:val="32"/>
          <w:lang w:val="en-US" w:eastAsia="zh-CN"/>
        </w:rPr>
        <w:t>3</w:t>
      </w:r>
    </w:p>
    <w:p>
      <w:pPr>
        <w:pStyle w:val="9"/>
        <w:spacing w:line="580" w:lineRule="exact"/>
        <w:ind w:firstLine="0" w:firstLineChars="0"/>
        <w:jc w:val="center"/>
        <w:rPr>
          <w:rFonts w:hint="eastAsia"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lang w:val="en-US" w:eastAsia="zh-CN"/>
        </w:rPr>
        <w:t>报</w:t>
      </w:r>
      <w:r>
        <w:rPr>
          <w:rFonts w:hint="default" w:ascii="Times New Roman" w:hAnsi="Times New Roman" w:eastAsia="方正仿宋简体" w:cs="Times New Roman"/>
          <w:sz w:val="32"/>
          <w:szCs w:val="32"/>
        </w:rPr>
        <w:t>价</w:t>
      </w:r>
      <w:r>
        <w:rPr>
          <w:rFonts w:hint="eastAsia" w:eastAsia="方正仿宋简体" w:cs="Times New Roman"/>
          <w:sz w:val="32"/>
          <w:szCs w:val="32"/>
          <w:lang w:eastAsia="zh-CN"/>
        </w:rPr>
        <w:t>单</w:t>
      </w:r>
    </w:p>
    <w:p>
      <w:pPr>
        <w:pStyle w:val="9"/>
        <w:spacing w:line="580" w:lineRule="exact"/>
        <w:ind w:firstLine="0" w:firstLineChars="0"/>
        <w:rPr>
          <w:rFonts w:hint="default" w:ascii="Times New Roman" w:hAnsi="Times New Roman" w:eastAsia="仿宋_GB2312" w:cs="Times New Roman"/>
          <w:sz w:val="32"/>
          <w:szCs w:val="32"/>
          <w:lang w:val="en-US" w:eastAsia="zh-CN"/>
        </w:rPr>
      </w:pPr>
    </w:p>
    <w:p>
      <w:pPr>
        <w:pStyle w:val="9"/>
        <w:spacing w:line="580" w:lineRule="exact"/>
        <w:ind w:firstLine="0" w:firstLineChars="0"/>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lang w:val="en-US" w:eastAsia="zh-CN"/>
        </w:rPr>
        <w:t>四川耀雅建材有限公司</w:t>
      </w:r>
      <w:r>
        <w:rPr>
          <w:rFonts w:hint="default" w:ascii="Times New Roman" w:hAnsi="Times New Roman" w:eastAsia="方正仿宋简体" w:cs="Times New Roman"/>
          <w:sz w:val="32"/>
          <w:szCs w:val="32"/>
        </w:rPr>
        <w:t>：</w:t>
      </w:r>
    </w:p>
    <w:p>
      <w:pPr>
        <w:pStyle w:val="9"/>
        <w:spacing w:line="580" w:lineRule="exact"/>
        <w:ind w:firstLine="640"/>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我公司已充分理解</w:t>
      </w:r>
      <w:r>
        <w:rPr>
          <w:rFonts w:hint="default" w:ascii="Times New Roman" w:hAnsi="Times New Roman" w:eastAsia="方正仿宋简体" w:cs="Times New Roman"/>
          <w:sz w:val="32"/>
          <w:szCs w:val="32"/>
          <w:lang w:val="en-US" w:eastAsia="zh-CN"/>
        </w:rPr>
        <w:t>路沿石</w:t>
      </w:r>
      <w:r>
        <w:rPr>
          <w:rFonts w:hint="eastAsia" w:ascii="Times New Roman" w:hAnsi="Times New Roman" w:eastAsia="方正仿宋简体" w:cs="Times New Roman"/>
          <w:sz w:val="32"/>
          <w:szCs w:val="32"/>
          <w:lang w:val="en-US" w:eastAsia="zh-CN"/>
        </w:rPr>
        <w:t>材料采</w:t>
      </w:r>
      <w:r>
        <w:rPr>
          <w:rFonts w:hint="default" w:ascii="Times New Roman" w:hAnsi="Times New Roman" w:eastAsia="方正仿宋简体" w:cs="Times New Roman"/>
          <w:sz w:val="32"/>
          <w:szCs w:val="32"/>
          <w:lang w:val="en-US" w:eastAsia="zh-CN"/>
        </w:rPr>
        <w:t>购</w:t>
      </w:r>
      <w:r>
        <w:rPr>
          <w:rFonts w:hint="eastAsia" w:eastAsia="方正仿宋简体" w:cs="Times New Roman"/>
          <w:sz w:val="32"/>
          <w:szCs w:val="32"/>
          <w:lang w:val="en-US" w:eastAsia="zh-CN"/>
        </w:rPr>
        <w:t>公告</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lang w:val="en-US" w:eastAsia="zh-CN"/>
        </w:rPr>
        <w:t>现就</w:t>
      </w:r>
      <w:r>
        <w:rPr>
          <w:rFonts w:hint="eastAsia" w:eastAsia="方正仿宋简体" w:cs="Times New Roman"/>
          <w:sz w:val="32"/>
          <w:szCs w:val="32"/>
          <w:lang w:val="en-US" w:eastAsia="zh-CN"/>
        </w:rPr>
        <w:t>路沿石</w:t>
      </w:r>
      <w:r>
        <w:rPr>
          <w:rFonts w:hint="eastAsia" w:ascii="Times New Roman" w:hAnsi="Times New Roman" w:eastAsia="方正仿宋简体" w:cs="Times New Roman"/>
          <w:sz w:val="32"/>
          <w:szCs w:val="32"/>
          <w:lang w:val="en-US" w:eastAsia="zh-CN"/>
        </w:rPr>
        <w:t>材料</w:t>
      </w:r>
      <w:r>
        <w:rPr>
          <w:rFonts w:hint="default" w:ascii="Times New Roman" w:hAnsi="Times New Roman" w:eastAsia="方正仿宋简体" w:cs="Times New Roman"/>
          <w:sz w:val="32"/>
          <w:szCs w:val="32"/>
        </w:rPr>
        <w:t>作出最终报价</w:t>
      </w:r>
      <w:r>
        <w:rPr>
          <w:rFonts w:hint="eastAsia" w:eastAsia="方正仿宋简体" w:cs="Times New Roman"/>
          <w:sz w:val="32"/>
          <w:szCs w:val="32"/>
          <w:lang w:val="en-US" w:eastAsia="zh-CN"/>
        </w:rPr>
        <w:t>如下</w:t>
      </w:r>
      <w:r>
        <w:rPr>
          <w:rFonts w:hint="default" w:ascii="Times New Roman" w:hAnsi="Times New Roman" w:eastAsia="方正仿宋简体" w:cs="Times New Roman"/>
          <w:sz w:val="32"/>
          <w:szCs w:val="32"/>
          <w:lang w:val="en-US" w:eastAsia="zh-CN"/>
        </w:rPr>
        <w:t>表</w:t>
      </w:r>
      <w:r>
        <w:rPr>
          <w:rFonts w:hint="default" w:ascii="Times New Roman" w:hAnsi="Times New Roman" w:eastAsia="方正仿宋简体" w:cs="Times New Roman"/>
          <w:sz w:val="32"/>
          <w:szCs w:val="32"/>
          <w:lang w:eastAsia="zh-CN"/>
        </w:rPr>
        <w:t>。</w:t>
      </w:r>
    </w:p>
    <w:p>
      <w:pPr>
        <w:pStyle w:val="9"/>
        <w:spacing w:line="580" w:lineRule="exact"/>
        <w:ind w:firstLine="640"/>
        <w:rPr>
          <w:rFonts w:hint="default" w:ascii="Times New Roman" w:hAnsi="Times New Roman" w:eastAsia="方正仿宋简体" w:cs="Times New Roman"/>
          <w:sz w:val="32"/>
          <w:szCs w:val="32"/>
          <w:lang w:eastAsia="zh-CN"/>
        </w:rPr>
      </w:pPr>
    </w:p>
    <w:tbl>
      <w:tblPr>
        <w:tblStyle w:val="8"/>
        <w:tblW w:w="138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3391"/>
        <w:gridCol w:w="2182"/>
        <w:gridCol w:w="873"/>
        <w:gridCol w:w="1882"/>
        <w:gridCol w:w="1527"/>
        <w:gridCol w:w="1825"/>
        <w:gridCol w:w="705"/>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jc w:val="center"/>
        </w:trPr>
        <w:tc>
          <w:tcPr>
            <w:tcW w:w="621"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序号</w:t>
            </w:r>
          </w:p>
        </w:tc>
        <w:tc>
          <w:tcPr>
            <w:tcW w:w="3391"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名称</w:t>
            </w:r>
          </w:p>
        </w:tc>
        <w:tc>
          <w:tcPr>
            <w:tcW w:w="2182"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型号规格</w:t>
            </w:r>
          </w:p>
        </w:tc>
        <w:tc>
          <w:tcPr>
            <w:tcW w:w="873"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vertAlign w:val="baseline"/>
                <w:lang w:val="en-US" w:eastAsia="zh-CN"/>
              </w:rPr>
              <w:t>单位</w:t>
            </w:r>
          </w:p>
        </w:tc>
        <w:tc>
          <w:tcPr>
            <w:tcW w:w="1882"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sz w:val="24"/>
                <w:szCs w:val="24"/>
                <w:vertAlign w:val="baseline"/>
                <w:lang w:val="en-US" w:eastAsia="zh-CN"/>
              </w:rPr>
              <w:t>暂定数量</w:t>
            </w:r>
          </w:p>
        </w:tc>
        <w:tc>
          <w:tcPr>
            <w:tcW w:w="1527"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最高限价（</w:t>
            </w:r>
            <w:r>
              <w:rPr>
                <w:rFonts w:hint="eastAsia" w:eastAsia="方正仿宋简体" w:cs="Times New Roman"/>
                <w:sz w:val="24"/>
                <w:szCs w:val="24"/>
                <w:vertAlign w:val="baseline"/>
                <w:lang w:val="en-US" w:eastAsia="zh-CN"/>
              </w:rPr>
              <w:t>不</w:t>
            </w:r>
            <w:r>
              <w:rPr>
                <w:rFonts w:hint="default" w:ascii="Times New Roman" w:hAnsi="Times New Roman" w:eastAsia="方正仿宋简体" w:cs="Times New Roman"/>
                <w:sz w:val="24"/>
                <w:szCs w:val="24"/>
                <w:vertAlign w:val="baseline"/>
                <w:lang w:val="en-US" w:eastAsia="zh-CN"/>
              </w:rPr>
              <w:t>含税）</w:t>
            </w:r>
          </w:p>
        </w:tc>
        <w:tc>
          <w:tcPr>
            <w:tcW w:w="1825"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kern w:val="2"/>
                <w:sz w:val="24"/>
                <w:szCs w:val="24"/>
                <w:vertAlign w:val="baseline"/>
                <w:lang w:val="en-US" w:eastAsia="zh-CN" w:bidi="ar-SA"/>
              </w:rPr>
              <w:t>投标报价</w:t>
            </w:r>
          </w:p>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kern w:val="2"/>
                <w:sz w:val="24"/>
                <w:szCs w:val="24"/>
                <w:vertAlign w:val="baseline"/>
                <w:lang w:val="en-US" w:eastAsia="zh-CN" w:bidi="ar-SA"/>
              </w:rPr>
            </w:pPr>
            <w:r>
              <w:rPr>
                <w:rFonts w:hint="default" w:ascii="Times New Roman" w:hAnsi="Times New Roman" w:eastAsia="方正仿宋简体" w:cs="Times New Roman"/>
                <w:kern w:val="2"/>
                <w:sz w:val="24"/>
                <w:szCs w:val="24"/>
                <w:vertAlign w:val="baseline"/>
                <w:lang w:val="en-US" w:eastAsia="zh-CN" w:bidi="ar-SA"/>
              </w:rPr>
              <w:t>（</w:t>
            </w:r>
            <w:r>
              <w:rPr>
                <w:rFonts w:hint="eastAsia" w:eastAsia="方正仿宋简体" w:cs="Times New Roman"/>
                <w:kern w:val="2"/>
                <w:sz w:val="24"/>
                <w:szCs w:val="24"/>
                <w:vertAlign w:val="baseline"/>
                <w:lang w:val="en-US" w:eastAsia="zh-CN" w:bidi="ar-SA"/>
              </w:rPr>
              <w:t>不</w:t>
            </w:r>
            <w:r>
              <w:rPr>
                <w:rFonts w:hint="default" w:ascii="Times New Roman" w:hAnsi="Times New Roman" w:eastAsia="方正仿宋简体" w:cs="Times New Roman"/>
                <w:kern w:val="2"/>
                <w:sz w:val="24"/>
                <w:szCs w:val="24"/>
                <w:vertAlign w:val="baseline"/>
                <w:lang w:val="en-US" w:eastAsia="zh-CN" w:bidi="ar-SA"/>
              </w:rPr>
              <w:t>含税）</w:t>
            </w:r>
          </w:p>
        </w:tc>
        <w:tc>
          <w:tcPr>
            <w:tcW w:w="705"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报价税率</w:t>
            </w:r>
          </w:p>
        </w:tc>
        <w:tc>
          <w:tcPr>
            <w:tcW w:w="799"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4"/>
                <w:szCs w:val="24"/>
                <w:vertAlign w:val="baseline"/>
                <w:lang w:val="en-US" w:eastAsia="zh-CN"/>
              </w:rPr>
            </w:pPr>
            <w:r>
              <w:rPr>
                <w:rFonts w:hint="default" w:ascii="Times New Roman" w:hAnsi="Times New Roman" w:eastAsia="方正仿宋简体" w:cs="Times New Roman"/>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7" w:hRule="atLeast"/>
          <w:jc w:val="center"/>
        </w:trPr>
        <w:tc>
          <w:tcPr>
            <w:tcW w:w="621"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2"/>
                <w:szCs w:val="22"/>
                <w:vertAlign w:val="baseline"/>
                <w:lang w:val="en-US" w:eastAsia="zh-CN"/>
              </w:rPr>
            </w:pPr>
            <w:bookmarkStart w:id="0" w:name="OLE_LINK1" w:colFirst="0" w:colLast="7"/>
            <w:r>
              <w:rPr>
                <w:rFonts w:hint="default" w:ascii="Times New Roman" w:hAnsi="Times New Roman" w:eastAsia="方正仿宋简体" w:cs="Times New Roman"/>
                <w:sz w:val="22"/>
                <w:szCs w:val="22"/>
                <w:vertAlign w:val="baseline"/>
                <w:lang w:val="en-US" w:eastAsia="zh-CN"/>
              </w:rPr>
              <w:t>1</w:t>
            </w:r>
          </w:p>
        </w:tc>
        <w:tc>
          <w:tcPr>
            <w:tcW w:w="3391" w:type="dxa"/>
            <w:vAlign w:val="center"/>
          </w:tcPr>
          <w:p>
            <w:pPr>
              <w:pStyle w:val="9"/>
              <w:spacing w:line="580" w:lineRule="exact"/>
              <w:ind w:left="0" w:leftChars="0" w:firstLine="0" w:firstLineChars="0"/>
              <w:jc w:val="center"/>
              <w:rPr>
                <w:rFonts w:hint="eastAsia" w:eastAsia="方正仿宋简体" w:cs="Times New Roman"/>
                <w:sz w:val="24"/>
                <w:szCs w:val="24"/>
                <w:vertAlign w:val="baseline"/>
                <w:lang w:val="en-US" w:eastAsia="zh-CN"/>
              </w:rPr>
            </w:pPr>
            <w:r>
              <w:rPr>
                <w:rFonts w:hint="eastAsia" w:eastAsia="方正仿宋简体" w:cs="Times New Roman"/>
                <w:sz w:val="24"/>
                <w:szCs w:val="24"/>
                <w:vertAlign w:val="baseline"/>
                <w:lang w:val="en-US" w:eastAsia="zh-CN"/>
              </w:rPr>
              <w:t>芝麻灰花岗石</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r>
              <w:rPr>
                <w:rFonts w:hint="eastAsia" w:eastAsia="方正仿宋简体" w:cs="Times New Roman"/>
                <w:sz w:val="24"/>
                <w:szCs w:val="24"/>
                <w:vertAlign w:val="baseline"/>
                <w:lang w:val="en-US" w:eastAsia="zh-CN"/>
              </w:rPr>
              <w:t>路沿石</w:t>
            </w:r>
          </w:p>
        </w:tc>
        <w:tc>
          <w:tcPr>
            <w:tcW w:w="218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r>
              <w:rPr>
                <w:rFonts w:hint="eastAsia" w:eastAsia="方正仿宋简体" w:cs="Times New Roman"/>
                <w:sz w:val="24"/>
                <w:szCs w:val="24"/>
                <w:vertAlign w:val="baseline"/>
                <w:lang w:val="en-US" w:eastAsia="zh-CN"/>
              </w:rPr>
              <w:t>150*350*900</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米</w:t>
            </w:r>
          </w:p>
        </w:tc>
        <w:tc>
          <w:tcPr>
            <w:tcW w:w="188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r>
              <w:rPr>
                <w:rFonts w:hint="eastAsia" w:eastAsia="方正仿宋简体" w:cs="Times New Roman"/>
                <w:kern w:val="2"/>
                <w:sz w:val="24"/>
                <w:szCs w:val="24"/>
                <w:vertAlign w:val="baseline"/>
                <w:lang w:val="en-US" w:eastAsia="zh-CN" w:bidi="ar-SA"/>
              </w:rPr>
              <w:t>3500</w:t>
            </w:r>
          </w:p>
        </w:tc>
        <w:tc>
          <w:tcPr>
            <w:tcW w:w="1527"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r>
              <w:rPr>
                <w:rFonts w:hint="eastAsia" w:eastAsia="方正仿宋简体" w:cs="Times New Roman"/>
                <w:sz w:val="24"/>
                <w:szCs w:val="24"/>
                <w:vertAlign w:val="baseline"/>
                <w:lang w:val="en-US" w:eastAsia="zh-CN"/>
              </w:rPr>
              <w:t>100.00</w:t>
            </w:r>
          </w:p>
        </w:tc>
        <w:tc>
          <w:tcPr>
            <w:tcW w:w="1825"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kern w:val="2"/>
                <w:sz w:val="22"/>
                <w:szCs w:val="22"/>
                <w:vertAlign w:val="baseline"/>
                <w:lang w:val="en-US" w:eastAsia="zh-CN" w:bidi="ar-SA"/>
              </w:rPr>
            </w:pPr>
          </w:p>
        </w:tc>
        <w:tc>
          <w:tcPr>
            <w:tcW w:w="705"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2"/>
                <w:szCs w:val="22"/>
                <w:vertAlign w:val="baseline"/>
                <w:lang w:val="en-US" w:eastAsia="zh-CN"/>
              </w:rPr>
            </w:pPr>
          </w:p>
        </w:tc>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atLeast"/>
          <w:jc w:val="center"/>
        </w:trPr>
        <w:tc>
          <w:tcPr>
            <w:tcW w:w="621" w:type="dxa"/>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default" w:ascii="Times New Roman" w:hAnsi="Times New Roman" w:eastAsia="方正仿宋简体" w:cs="Times New Roman"/>
                <w:sz w:val="22"/>
                <w:szCs w:val="22"/>
                <w:vertAlign w:val="baseline"/>
                <w:lang w:val="en-US" w:eastAsia="zh-CN"/>
              </w:rPr>
            </w:pPr>
            <w:r>
              <w:rPr>
                <w:rFonts w:hint="eastAsia" w:eastAsia="方正仿宋简体" w:cs="Times New Roman"/>
                <w:sz w:val="22"/>
                <w:szCs w:val="22"/>
                <w:vertAlign w:val="baseline"/>
                <w:lang w:val="en-US" w:eastAsia="zh-CN"/>
              </w:rPr>
              <w:t>2</w:t>
            </w:r>
          </w:p>
        </w:tc>
        <w:tc>
          <w:tcPr>
            <w:tcW w:w="12385" w:type="dxa"/>
            <w:gridSpan w:val="7"/>
            <w:vAlign w:val="center"/>
          </w:tcPr>
          <w:p>
            <w:pPr>
              <w:pStyle w:val="9"/>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default" w:ascii="Times New Roman" w:hAnsi="Times New Roman" w:eastAsia="方正仿宋简体" w:cs="Times New Roman"/>
                <w:sz w:val="22"/>
                <w:szCs w:val="22"/>
                <w:vertAlign w:val="baseline"/>
                <w:lang w:val="en-US" w:eastAsia="zh-CN"/>
              </w:rPr>
            </w:pPr>
            <w:r>
              <w:rPr>
                <w:rFonts w:hint="eastAsia" w:eastAsia="方正仿宋简体" w:cs="Times New Roman"/>
                <w:sz w:val="24"/>
                <w:szCs w:val="24"/>
                <w:vertAlign w:val="baseline"/>
                <w:lang w:val="en-US" w:eastAsia="zh-CN"/>
              </w:rPr>
              <w:t>不含税合计金额：                   （不含税大写：                ）</w:t>
            </w:r>
          </w:p>
        </w:tc>
        <w:tc>
          <w:tcPr>
            <w:tcW w:w="799"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仿宋_GB2312" w:cs="Times New Roman"/>
                <w:i w:val="0"/>
                <w:iCs w:val="0"/>
                <w:color w:val="000000"/>
                <w:kern w:val="2"/>
                <w:sz w:val="24"/>
                <w:szCs w:val="24"/>
                <w:u w:val="none"/>
                <w:lang w:val="en-US" w:eastAsia="zh-CN" w:bidi="ar-SA"/>
              </w:rPr>
            </w:pPr>
          </w:p>
        </w:tc>
      </w:tr>
      <w:bookmarkEnd w:id="0"/>
    </w:tbl>
    <w:p>
      <w:pPr>
        <w:pStyle w:val="9"/>
        <w:spacing w:line="580" w:lineRule="exact"/>
        <w:ind w:left="0" w:leftChars="0" w:firstLine="0" w:firstLineChars="0"/>
        <w:rPr>
          <w:rFonts w:hint="default" w:ascii="Times New Roman" w:hAnsi="Times New Roman" w:eastAsia="方正仿宋简体" w:cs="Times New Roman"/>
          <w:sz w:val="32"/>
          <w:szCs w:val="32"/>
          <w:lang w:eastAsia="zh-CN"/>
        </w:rPr>
      </w:pPr>
    </w:p>
    <w:p>
      <w:pPr>
        <w:rPr>
          <w:rFonts w:hint="default" w:ascii="Times New Roman" w:hAnsi="Times New Roman" w:eastAsia="方正仿宋简体" w:cs="Times New Roman"/>
          <w:sz w:val="32"/>
          <w:szCs w:val="32"/>
        </w:rPr>
      </w:pPr>
      <w:r>
        <w:rPr>
          <w:rFonts w:hint="eastAsia" w:ascii="Times New Roman" w:hAnsi="Times New Roman" w:eastAsia="方正仿宋简体" w:cs="Times New Roman"/>
          <w:sz w:val="32"/>
          <w:szCs w:val="32"/>
          <w:lang w:val="en-US" w:eastAsia="zh-CN"/>
        </w:rPr>
        <w:t>供应商</w:t>
      </w:r>
      <w:r>
        <w:rPr>
          <w:rFonts w:hint="default" w:ascii="Times New Roman" w:hAnsi="Times New Roman" w:eastAsia="方正仿宋简体" w:cs="Times New Roman"/>
          <w:sz w:val="32"/>
          <w:szCs w:val="32"/>
        </w:rPr>
        <w:t>名称：</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rPr>
        <w:t>（全称加盖公章）</w:t>
      </w:r>
    </w:p>
    <w:p>
      <w:pPr>
        <w:tabs>
          <w:tab w:val="left" w:pos="459"/>
        </w:tabs>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法定代表人</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rPr>
        <w:t>（签字</w:t>
      </w:r>
      <w:r>
        <w:rPr>
          <w:rFonts w:hint="default" w:ascii="Times New Roman" w:hAnsi="Times New Roman" w:eastAsia="方正仿宋简体" w:cs="Times New Roman"/>
          <w:sz w:val="32"/>
          <w:szCs w:val="32"/>
          <w:lang w:val="en-US" w:eastAsia="zh-CN"/>
        </w:rPr>
        <w:t>或盖章</w:t>
      </w:r>
      <w:r>
        <w:rPr>
          <w:rFonts w:hint="default" w:ascii="Times New Roman" w:hAnsi="Times New Roman" w:eastAsia="方正仿宋简体" w:cs="Times New Roman"/>
          <w:sz w:val="32"/>
          <w:szCs w:val="32"/>
        </w:rPr>
        <w:t>）</w:t>
      </w:r>
    </w:p>
    <w:p>
      <w:pPr>
        <w:ind w:firstLine="640" w:firstLineChars="200"/>
        <w:jc w:val="left"/>
        <w:rPr>
          <w:rFonts w:hint="default" w:ascii="Times New Roman" w:hAnsi="Times New Roman" w:eastAsia="方正黑体简体" w:cs="Times New Roman"/>
          <w:sz w:val="32"/>
          <w:szCs w:val="32"/>
        </w:rPr>
      </w:pPr>
      <w:r>
        <w:rPr>
          <w:rFonts w:hint="default" w:ascii="Times New Roman" w:hAnsi="Times New Roman" w:eastAsia="方正仿宋简体" w:cs="Times New Roman"/>
          <w:sz w:val="32"/>
          <w:szCs w:val="32"/>
        </w:rPr>
        <w:t>日期：</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rPr>
        <w:t>年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rPr>
        <w:t>月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u w:val="single"/>
          <w:lang w:val="en-US" w:eastAsia="zh-CN"/>
        </w:rPr>
        <w:t xml:space="preserve">  </w:t>
      </w:r>
      <w:r>
        <w:rPr>
          <w:rFonts w:hint="default" w:ascii="Times New Roman" w:hAnsi="Times New Roman" w:eastAsia="方正仿宋简体" w:cs="Times New Roman"/>
          <w:sz w:val="32"/>
          <w:szCs w:val="32"/>
          <w:u w:val="single"/>
        </w:rPr>
        <w:t> </w:t>
      </w:r>
      <w:r>
        <w:rPr>
          <w:rFonts w:hint="default" w:ascii="Times New Roman" w:hAnsi="Times New Roman" w:eastAsia="方正仿宋简体" w:cs="Times New Roman"/>
          <w:sz w:val="32"/>
          <w:szCs w:val="32"/>
        </w:rPr>
        <w:t>日</w:t>
      </w:r>
    </w:p>
    <w:p>
      <w:pPr>
        <w:rPr>
          <w:rFonts w:hint="default" w:ascii="Times New Roman" w:hAnsi="Times New Roman" w:eastAsia="方正仿宋简体" w:cs="Times New Roman"/>
          <w:sz w:val="32"/>
          <w:szCs w:val="32"/>
          <w:u w:val="none"/>
          <w:lang w:val="en-US" w:eastAsia="zh-CN"/>
        </w:rPr>
      </w:pPr>
    </w:p>
    <w:p>
      <w:pPr>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备注：</w:t>
      </w:r>
    </w:p>
    <w:p>
      <w:pPr>
        <w:rPr>
          <w:rFonts w:hint="eastAsia"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w:t>
      </w:r>
      <w:r>
        <w:rPr>
          <w:rFonts w:hint="eastAsia" w:ascii="Times New Roman" w:hAnsi="Times New Roman" w:eastAsia="方正仿宋简体" w:cs="Times New Roman"/>
          <w:sz w:val="32"/>
          <w:szCs w:val="32"/>
          <w:lang w:val="en-US" w:eastAsia="zh-CN"/>
        </w:rPr>
        <w:t>1）以上材料报价均为人民币报价，包含运输等费用。</w:t>
      </w:r>
    </w:p>
    <w:p>
      <w:pP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（2）送货地址为丹棱县狮子新村中国晚熟柑橘商贸物流园区项目设计施工总承包（EPC）项目施工场地，所有材料分批运送，具体以采购方送货通知为准。</w:t>
      </w:r>
    </w:p>
    <w:p>
      <w:pP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（3）供应商需提供与报价发票税率一致的增值税专用发票。</w:t>
      </w:r>
    </w:p>
    <w:p>
      <w:pPr>
        <w:rPr>
          <w:rFonts w:hint="eastAsia" w:ascii="Times New Roman" w:hAnsi="Times New Roman" w:eastAsia="方正仿宋简体" w:cs="Times New Roman"/>
          <w:sz w:val="32"/>
          <w:szCs w:val="32"/>
          <w:lang w:val="en-US" w:eastAsia="zh-CN"/>
        </w:rPr>
      </w:pPr>
      <w:r>
        <w:rPr>
          <w:rFonts w:hint="eastAsia" w:ascii="Times New Roman" w:hAnsi="Times New Roman" w:eastAsia="方正仿宋简体" w:cs="Times New Roman"/>
          <w:sz w:val="32"/>
          <w:szCs w:val="32"/>
          <w:lang w:val="en-US" w:eastAsia="zh-CN"/>
        </w:rPr>
        <w:t>（4）结算价格以上述表格中确定的单价为基准单价，市场价格浮动在 5 %以内单价不予调整，超出约定幅度时双方须另行书面约定供货单价。</w:t>
      </w:r>
    </w:p>
    <w:p>
      <w:pPr>
        <w:rPr>
          <w:rFonts w:hint="default" w:ascii="Times New Roman" w:hAnsi="Times New Roman" w:cs="Times New Roman"/>
          <w:lang w:val="en-US" w:eastAsia="zh-CN"/>
        </w:rPr>
      </w:pPr>
      <w:r>
        <w:rPr>
          <w:rFonts w:hint="eastAsia" w:ascii="Times New Roman" w:hAnsi="Times New Roman" w:eastAsia="方正仿宋简体" w:cs="Times New Roman"/>
          <w:sz w:val="32"/>
          <w:szCs w:val="32"/>
          <w:lang w:val="en-US" w:eastAsia="zh-CN"/>
        </w:rPr>
        <w:t>（5）报价表中的大写金额与小写金额不一致的，以大写金额为准，当供应商报价出现算术性错误时以单价为准进行修正。</w:t>
      </w:r>
    </w:p>
    <w:p>
      <w:pPr>
        <w:pStyle w:val="4"/>
        <w:ind w:left="0" w:leftChars="0" w:firstLine="0" w:firstLineChars="0"/>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pStyle w:val="4"/>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eastAsia" w:ascii="仿宋_GB2312" w:hAnsi="仿宋_GB2312" w:eastAsia="仿宋_GB2312" w:cs="仿宋_GB2312"/>
          <w:b/>
          <w:bCs/>
          <w:sz w:val="48"/>
          <w:szCs w:val="56"/>
          <w:lang w:val="en-US" w:eastAsia="zh-CN"/>
        </w:rPr>
      </w:pPr>
      <w:r>
        <w:rPr>
          <w:rFonts w:hint="eastAsia" w:ascii="仿宋_GB2312" w:hAnsi="仿宋_GB2312" w:eastAsia="仿宋_GB2312" w:cs="仿宋_GB2312"/>
          <w:b/>
          <w:bCs/>
          <w:sz w:val="48"/>
          <w:szCs w:val="56"/>
          <w:lang w:val="en-US" w:eastAsia="zh-CN"/>
        </w:rPr>
        <w:t>尺寸详图：</w:t>
      </w:r>
    </w:p>
    <w:p>
      <w:pPr>
        <w:pStyle w:val="4"/>
        <w:jc w:val="both"/>
        <w:rPr>
          <w:rFonts w:hint="eastAsia"/>
          <w:lang w:val="en-US" w:eastAsia="zh-CN"/>
        </w:rPr>
      </w:pPr>
      <w:r>
        <w:rPr>
          <w:rFonts w:hint="eastAsia"/>
          <w:lang w:val="en-US" w:eastAsia="zh-CN"/>
        </w:rPr>
        <w:drawing>
          <wp:anchor distT="0" distB="0" distL="114300" distR="114300" simplePos="0" relativeHeight="251659264" behindDoc="1" locked="0" layoutInCell="1" allowOverlap="1">
            <wp:simplePos x="0" y="0"/>
            <wp:positionH relativeFrom="column">
              <wp:posOffset>-116840</wp:posOffset>
            </wp:positionH>
            <wp:positionV relativeFrom="paragraph">
              <wp:posOffset>95250</wp:posOffset>
            </wp:positionV>
            <wp:extent cx="8857615" cy="4050665"/>
            <wp:effectExtent l="0" t="0" r="12065" b="3175"/>
            <wp:wrapNone/>
            <wp:docPr id="2" name="图片 2" descr="3b7a78abccbce64e470f7800ebfa0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b7a78abccbce64e470f7800ebfa0f4"/>
                    <pic:cNvPicPr>
                      <a:picLocks noChangeAspect="1"/>
                    </pic:cNvPicPr>
                  </pic:nvPicPr>
                  <pic:blipFill>
                    <a:blip r:embed="rId4"/>
                    <a:stretch>
                      <a:fillRect/>
                    </a:stretch>
                  </pic:blipFill>
                  <pic:spPr>
                    <a:xfrm>
                      <a:off x="0" y="0"/>
                      <a:ext cx="8857615" cy="4050665"/>
                    </a:xfrm>
                    <a:prstGeom prst="rect">
                      <a:avLst/>
                    </a:prstGeom>
                  </pic:spPr>
                </pic:pic>
              </a:graphicData>
            </a:graphic>
          </wp:anchor>
        </w:drawing>
      </w:r>
    </w:p>
    <w:p>
      <w:pPr>
        <w:pStyle w:val="4"/>
        <w:ind w:left="0" w:leftChars="0" w:firstLine="0" w:firstLineChars="0"/>
        <w:rPr>
          <w:rFonts w:hint="eastAsia"/>
          <w:lang w:val="en-US" w:eastAsia="zh-CN"/>
        </w:rPr>
      </w:pPr>
    </w:p>
    <w:p>
      <w:pPr>
        <w:pStyle w:val="4"/>
        <w:rPr>
          <w:rFonts w:hint="default"/>
          <w:lang w:val="en-US" w:eastAsia="zh-CN"/>
        </w:rPr>
      </w:pPr>
    </w:p>
    <w:p>
      <w:bookmarkStart w:id="1" w:name="_GoBack"/>
      <w:bookmarkEnd w:id="1"/>
    </w:p>
    <w:sectPr>
      <w:pgSz w:w="16838" w:h="11906" w:orient="landscape"/>
      <w:pgMar w:top="2098" w:right="1474" w:bottom="1928" w:left="1587" w:header="851" w:footer="170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61698"/>
    <w:rsid w:val="5E461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Indent"/>
    <w:basedOn w:val="1"/>
    <w:uiPriority w:val="0"/>
    <w:pPr>
      <w:ind w:firstLine="630"/>
    </w:pPr>
    <w:rPr>
      <w:rFonts w:ascii="宋体" w:hAnsi="Times New Roman"/>
      <w:kern w:val="0"/>
      <w:sz w:val="32"/>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Body Text First Indent 2"/>
    <w:basedOn w:val="2"/>
    <w:next w:val="1"/>
    <w:uiPriority w:val="0"/>
    <w:pPr>
      <w:spacing w:after="120"/>
      <w:ind w:left="420" w:leftChars="200" w:firstLine="420" w:firstLineChars="200"/>
    </w:pPr>
    <w:rPr>
      <w:sz w:val="21"/>
      <w:szCs w:val="24"/>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正文首行缩进两字符"/>
    <w:basedOn w:val="1"/>
    <w:qFormat/>
    <w:uiPriority w:val="0"/>
    <w:pPr>
      <w:spacing w:line="360" w:lineRule="auto"/>
      <w:ind w:firstLine="20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2022-02-09T01:31:00Z</dcterms:created>
  <dc:creator>丹发展</dc:creator>
  <cp:lastModifiedBy>丹发展</cp:lastModifiedBy>
  <dcterms:modified xsi:type="dcterms:W3CDTF">2022-02-09T01:32:03Z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